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Default="00B43352" w:rsidP="001C6D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43352" w:rsidRDefault="004158E9" w:rsidP="00960D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NOTEBOOK PADRÃO</w:t>
      </w:r>
    </w:p>
    <w:p w:rsidR="00B43352" w:rsidRDefault="00B43352" w:rsidP="001C6D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43352" w:rsidRDefault="00960DBB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DESEMPENHO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</w:pPr>
      <w:r>
        <w:rPr>
          <w:rFonts w:ascii="Arial" w:hAnsi="Arial" w:cs="Arial"/>
          <w:bCs/>
          <w:sz w:val="24"/>
          <w:szCs w:val="24"/>
        </w:rPr>
        <w:t xml:space="preserve">Atingir índice de, no mínimo, </w:t>
      </w:r>
      <w:r w:rsidR="00960DBB">
        <w:rPr>
          <w:rFonts w:ascii="Arial" w:hAnsi="Arial" w:cs="Arial"/>
          <w:bCs/>
          <w:sz w:val="24"/>
          <w:szCs w:val="24"/>
        </w:rPr>
        <w:t>5.00</w:t>
      </w:r>
      <w:r w:rsidR="00EF5F77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pontos para o desempenho, tendo como referência a base de dados Passmark CPU Mark disponível no site </w:t>
      </w:r>
      <w:hyperlink r:id="rId8">
        <w:r>
          <w:rPr>
            <w:rStyle w:val="InternetLink"/>
            <w:rFonts w:ascii="Arial" w:hAnsi="Arial" w:cs="Arial"/>
            <w:bCs/>
            <w:color w:val="00000A"/>
            <w:sz w:val="24"/>
            <w:szCs w:val="24"/>
          </w:rPr>
          <w:t>http://www.cpubenchmark.net/cpu_list.php</w:t>
        </w:r>
      </w:hyperlink>
      <w:r>
        <w:rPr>
          <w:rFonts w:ascii="Arial" w:hAnsi="Arial" w:cs="Arial"/>
          <w:bCs/>
          <w:sz w:val="24"/>
          <w:szCs w:val="24"/>
        </w:rPr>
        <w:t>;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modelo de processador ofertado deverá estar me linha de fabricação, e ainda, deve ser de penúltima ou última geração disponível pelo fabricante do processador;</w:t>
      </w:r>
    </w:p>
    <w:p w:rsid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trike/>
          <w:sz w:val="24"/>
          <w:szCs w:val="24"/>
        </w:rPr>
      </w:pPr>
      <w:bookmarkStart w:id="0" w:name="_Hlk519349866"/>
      <w:bookmarkEnd w:id="0"/>
      <w:r>
        <w:rPr>
          <w:rFonts w:ascii="Arial" w:hAnsi="Arial" w:cs="Arial"/>
          <w:bCs/>
          <w:sz w:val="24"/>
          <w:szCs w:val="24"/>
        </w:rPr>
        <w:t>Fabricado especificamente para equipamento portátil</w:t>
      </w:r>
      <w:r w:rsidR="00BD126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não sendo aceito processadores para desktops.</w:t>
      </w:r>
    </w:p>
    <w:p w:rsidR="00BD1268" w:rsidRPr="00BD1268" w:rsidRDefault="00BD1268" w:rsidP="00BD1268">
      <w:pPr>
        <w:ind w:left="850" w:right="-1423"/>
        <w:jc w:val="both"/>
        <w:rPr>
          <w:rFonts w:ascii="Arial" w:hAnsi="Arial" w:cs="Arial"/>
          <w:bCs/>
          <w:strike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MEMÓRIA RAM (RANDON ACCESS MEMORY)</w:t>
      </w:r>
    </w:p>
    <w:p w:rsidR="00B43352" w:rsidRDefault="00BD1268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Memória RAM 8GB DDR-4 2400 MHz</w:t>
      </w:r>
      <w:r w:rsidR="004158E9" w:rsidRPr="00BD1268">
        <w:rPr>
          <w:rFonts w:ascii="Arial" w:hAnsi="Arial" w:cs="Arial"/>
          <w:bCs/>
          <w:sz w:val="24"/>
          <w:szCs w:val="24"/>
        </w:rPr>
        <w:t>.</w:t>
      </w:r>
    </w:p>
    <w:p w:rsidR="00BD1268" w:rsidRPr="00BD1268" w:rsidRDefault="00BD1268" w:rsidP="00BD1268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PLACA MÃE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Ser do mesmo fabricante do notebook ou projetada especificamente para o modelo de notebook ofertado, não sendo aceitas placas de livre comercialização no mercado;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placa mãe deve possuir número de série registrado em sua BIOS, possibilitando, </w:t>
      </w:r>
      <w:proofErr w:type="gramStart"/>
      <w:r>
        <w:rPr>
          <w:rFonts w:ascii="Arial" w:hAnsi="Arial" w:cs="Arial"/>
          <w:bCs/>
          <w:sz w:val="24"/>
          <w:szCs w:val="24"/>
        </w:rPr>
        <w:t>ainda</w:t>
      </w:r>
      <w:proofErr w:type="gramEnd"/>
      <w:r>
        <w:rPr>
          <w:rFonts w:ascii="Arial" w:hAnsi="Arial" w:cs="Arial"/>
          <w:bCs/>
          <w:sz w:val="24"/>
          <w:szCs w:val="24"/>
        </w:rPr>
        <w:t>, sua leitura de forma remota por meio de comandos DMI ou SMBIOS;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Chip de segurança TPM (Trusted Platform Module), versão 2.0; 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chipset deve pertencer à geração mais recente disponibilizada pelo Fabricante, compatível com o processador ofertado</w:t>
      </w:r>
      <w:r w:rsidRPr="00BD1268">
        <w:rPr>
          <w:rFonts w:ascii="Arial" w:hAnsi="Arial" w:cs="Arial"/>
          <w:bCs/>
          <w:sz w:val="24"/>
          <w:szCs w:val="24"/>
        </w:rPr>
        <w:t xml:space="preserve">.  </w:t>
      </w:r>
    </w:p>
    <w:p w:rsidR="00B43352" w:rsidRDefault="004158E9" w:rsidP="001C6DD7">
      <w:pPr>
        <w:numPr>
          <w:ilvl w:val="1"/>
          <w:numId w:val="1"/>
        </w:numPr>
        <w:spacing w:after="120"/>
        <w:ind w:right="-142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BIOS</w:t>
      </w:r>
    </w:p>
    <w:p w:rsidR="00B43352" w:rsidRPr="00BD1268" w:rsidRDefault="004158E9" w:rsidP="00BD1268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Desenvolvida pelo mesmo fabricante do notebook em Flash ROM ou com direito de Copyright, em conformidade com a especificação UEFI 2.5 (http://www.uefi.org/specifications), ou superior</w:t>
      </w:r>
    </w:p>
    <w:p w:rsidR="00B43352" w:rsidRPr="00BD1268" w:rsidRDefault="004158E9" w:rsidP="00BD1268">
      <w:pPr>
        <w:numPr>
          <w:ilvl w:val="3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 xml:space="preserve">A comprovação técnica que o BIOS atende e está em conformidade com as especificações exigidas na UEFI versão 2.5, ou superior, deverá ser </w:t>
      </w:r>
      <w:r w:rsidR="00BD1268">
        <w:rPr>
          <w:rFonts w:ascii="Arial" w:hAnsi="Arial" w:cs="Arial"/>
          <w:bCs/>
          <w:sz w:val="24"/>
          <w:szCs w:val="24"/>
        </w:rPr>
        <w:t>realizada</w:t>
      </w:r>
      <w:r w:rsidRPr="00BD1268">
        <w:rPr>
          <w:rFonts w:ascii="Arial" w:hAnsi="Arial" w:cs="Arial"/>
          <w:bCs/>
          <w:sz w:val="24"/>
          <w:szCs w:val="24"/>
        </w:rPr>
        <w:t xml:space="preserve"> através consulta ao site oficial: http://www.uefi.org/members,</w:t>
      </w:r>
    </w:p>
    <w:p w:rsidR="00B43352" w:rsidRDefault="004158E9" w:rsidP="00BD1268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Permitir inserir registro de controle patrimonial, de pelo menos 10 (dez) caracteres em memória não volátil;</w:t>
      </w:r>
    </w:p>
    <w:p w:rsidR="00B43352" w:rsidRDefault="004158E9" w:rsidP="00BD1268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atualizações do BIOS deverão ser disponibilizadas no próprio site oficial do fabricante do notebook ofertado, com acesso livre (não restrito por usuário/senha); </w:t>
      </w:r>
    </w:p>
    <w:p w:rsidR="00B43352" w:rsidRDefault="004158E9" w:rsidP="00BD1268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Suporte a ACPI 2.0 (Advanced Configuration and Power Interface) ou superior, com controle automático de rotação do ventilador da CPU;</w:t>
      </w:r>
    </w:p>
    <w:p w:rsidR="00B43352" w:rsidRDefault="004158E9" w:rsidP="001C6DD7">
      <w:pPr>
        <w:numPr>
          <w:ilvl w:val="2"/>
          <w:numId w:val="1"/>
        </w:numPr>
        <w:spacing w:after="120"/>
        <w:ind w:right="-142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Deverá suportar senhas, configuráveis através do BIOS, do tipo:</w:t>
      </w:r>
    </w:p>
    <w:p w:rsidR="00B43352" w:rsidRDefault="004158E9" w:rsidP="00BD1268">
      <w:pPr>
        <w:numPr>
          <w:ilvl w:val="3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Power-On: senha para inicialização do microcomputador;</w:t>
      </w:r>
    </w:p>
    <w:p w:rsidR="00B43352" w:rsidRDefault="004158E9" w:rsidP="00BD1268">
      <w:pPr>
        <w:numPr>
          <w:ilvl w:val="3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Setup: senha para acesso e alterações de configurações;</w:t>
      </w:r>
    </w:p>
    <w:p w:rsidR="00B43352" w:rsidRDefault="004158E9" w:rsidP="00BD1268">
      <w:pPr>
        <w:numPr>
          <w:ilvl w:val="3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Hard Disk: senha para inicialização e acesso ao disco de armazenamento.</w:t>
      </w:r>
    </w:p>
    <w:p w:rsidR="00B43352" w:rsidRDefault="004158E9" w:rsidP="00BD1268">
      <w:pPr>
        <w:numPr>
          <w:ilvl w:val="3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Deverá possuir sistema de diagnósticos independente do estado do sistema operacional, </w:t>
      </w:r>
    </w:p>
    <w:p w:rsidR="00B43352" w:rsidRDefault="00B43352" w:rsidP="001C6DD7">
      <w:pPr>
        <w:ind w:right="-1422"/>
        <w:jc w:val="both"/>
        <w:rPr>
          <w:rFonts w:ascii="Arial" w:hAnsi="Arial" w:cs="Arial"/>
          <w:strike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CÂMERA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Deve possuir 01 (uma) câmera integrada ao monitor, com resolução mínima de 720p e com microfone integrado ao notebook para realizar de videoconferências.</w:t>
      </w:r>
    </w:p>
    <w:p w:rsidR="00B43352" w:rsidRDefault="00B43352" w:rsidP="001C6DD7">
      <w:pPr>
        <w:ind w:right="-1422"/>
        <w:jc w:val="both"/>
        <w:rPr>
          <w:rFonts w:ascii="Arial" w:hAnsi="Arial" w:cs="Arial"/>
          <w:strike/>
          <w:color w:val="C00000"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Interface de I/O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lastRenderedPageBreak/>
        <w:t>Possuir 02 (duas) portas USB 3.0 ou superior, sendo pelo menos 01 (uma) interface contendo tecnologia “On Charging Port’;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Possuir 01 (uma) interface USB Tipo-C, com suporte a dados, vídeo e entrega de energia;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 xml:space="preserve">Possuir uma porta HDMI ou Display Port, 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Deverá ser fornecido um adaptador HDMI para VGA (DB-15) ou Display Port para VGA (DB.15), caso não tenha interface VGA (DB-15) integrada;</w:t>
      </w:r>
    </w:p>
    <w:p w:rsidR="00BD1268" w:rsidRPr="00BD1268" w:rsidRDefault="00BD1268" w:rsidP="00BD1268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UNIDADES DE ARMAZENAMENTO</w:t>
      </w:r>
    </w:p>
    <w:p w:rsidR="00BD1268" w:rsidRDefault="00BD1268" w:rsidP="00BD1268">
      <w:pPr>
        <w:numPr>
          <w:ilvl w:val="1"/>
          <w:numId w:val="1"/>
        </w:numPr>
        <w:autoSpaceDE w:val="0"/>
        <w:autoSpaceDN w:val="0"/>
        <w:adjustRightInd w:val="0"/>
        <w:ind w:right="-1422"/>
        <w:jc w:val="both"/>
        <w:rPr>
          <w:rFonts w:ascii="Arial" w:hAnsi="Arial" w:cs="Arial"/>
          <w:sz w:val="24"/>
          <w:szCs w:val="24"/>
        </w:rPr>
      </w:pPr>
      <w:r w:rsidRPr="00EA32AB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>(</w:t>
      </w:r>
      <w:r w:rsidRPr="00EA32AB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</w:t>
      </w:r>
      <w:r w:rsidRPr="00EA32AB">
        <w:rPr>
          <w:rFonts w:ascii="Arial" w:hAnsi="Arial" w:cs="Arial"/>
          <w:sz w:val="24"/>
          <w:szCs w:val="24"/>
        </w:rPr>
        <w:t xml:space="preserve"> unidade de SSD </w:t>
      </w:r>
      <w:r>
        <w:rPr>
          <w:rFonts w:ascii="Arial" w:hAnsi="Arial" w:cs="Arial"/>
          <w:sz w:val="24"/>
          <w:szCs w:val="24"/>
        </w:rPr>
        <w:t xml:space="preserve">de 240 GB </w:t>
      </w:r>
      <w:r w:rsidRPr="00EA32AB">
        <w:rPr>
          <w:rFonts w:ascii="Arial" w:hAnsi="Arial" w:cs="Arial"/>
          <w:sz w:val="24"/>
          <w:szCs w:val="24"/>
        </w:rPr>
        <w:t>interna</w:t>
      </w:r>
      <w:r>
        <w:rPr>
          <w:rFonts w:ascii="Arial" w:hAnsi="Arial" w:cs="Arial"/>
          <w:sz w:val="24"/>
          <w:szCs w:val="24"/>
        </w:rPr>
        <w:t>, SATA 3 ou M.2 Card;</w:t>
      </w:r>
    </w:p>
    <w:p w:rsidR="00BD1268" w:rsidRPr="00BD1268" w:rsidRDefault="00BD1268" w:rsidP="00BD1268">
      <w:pPr>
        <w:ind w:left="792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TELA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Deverá possuir tela de LED, com tamanho mínimo de 13” e máximo de 14,3";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Deve possuir resolução nativa mínima de 1366x768 a 60Hz;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Possuir tecnologia ‘Antirreflexo” ou "Anti-Glare";</w:t>
      </w:r>
    </w:p>
    <w:p w:rsidR="00BD1268" w:rsidRPr="00BD1268" w:rsidRDefault="00BD1268" w:rsidP="00BD1268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CONTROLADORA DE VÍDEO</w:t>
      </w:r>
    </w:p>
    <w:p w:rsidR="00B43352" w:rsidRPr="00BD1268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 xml:space="preserve">Controladora de vídeo integrada com pelo menos 2GB de alocação dinâmica de memória de vídeo e suporte à resolução mínima de </w:t>
      </w:r>
      <w:r w:rsidR="00BD1268" w:rsidRPr="00BD1268">
        <w:rPr>
          <w:rFonts w:ascii="Arial" w:hAnsi="Arial" w:cs="Arial"/>
          <w:bCs/>
          <w:sz w:val="24"/>
          <w:szCs w:val="24"/>
        </w:rPr>
        <w:t>1366x768 a 60Hz</w:t>
      </w:r>
      <w:r w:rsidRPr="00BD1268">
        <w:rPr>
          <w:rFonts w:ascii="Arial" w:hAnsi="Arial" w:cs="Arial"/>
          <w:bCs/>
          <w:sz w:val="24"/>
          <w:szCs w:val="24"/>
        </w:rPr>
        <w:t xml:space="preserve">; </w:t>
      </w:r>
    </w:p>
    <w:p w:rsidR="00B43352" w:rsidRDefault="004158E9" w:rsidP="00BD1268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BD1268">
        <w:rPr>
          <w:rFonts w:ascii="Arial" w:hAnsi="Arial" w:cs="Arial"/>
          <w:bCs/>
          <w:sz w:val="24"/>
          <w:szCs w:val="24"/>
        </w:rPr>
        <w:t>A controladora de vídeo deve suportar, nativamente, a utilização de, pelo menos 02 (duas) telas simultaneamente em modo “estendido”.</w:t>
      </w:r>
    </w:p>
    <w:p w:rsidR="00BD1268" w:rsidRPr="00BD1268" w:rsidRDefault="00BD1268" w:rsidP="00BD1268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Controladora de Áudio Integrada High Definition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 xml:space="preserve"> Integrada à placa mãe, com suporte à tecnologia de Alta Definição;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Conectores para headphone e microfone sendo aceita interface tipo combinada;</w:t>
      </w:r>
    </w:p>
    <w:p w:rsidR="00B43352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Autofalantes estéreos internos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43352" w:rsidRDefault="00B43352" w:rsidP="001C6DD7">
      <w:pPr>
        <w:ind w:left="792" w:right="-1422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CONTROLADORA DE REDE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Interface de rede integrada padrão Gigabit Ethernet (IEEE 802.3) com:</w:t>
      </w:r>
    </w:p>
    <w:p w:rsidR="00B43352" w:rsidRPr="00165403" w:rsidRDefault="004158E9" w:rsidP="00165403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Taxa de transmissão 10/100/1000 Mbps;</w:t>
      </w:r>
    </w:p>
    <w:p w:rsidR="00B43352" w:rsidRPr="00165403" w:rsidRDefault="004158E9" w:rsidP="00165403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Deverá possuir compatibilidade com as tecnologias WoL (Wake on Lan) e PXE;</w:t>
      </w:r>
    </w:p>
    <w:p w:rsidR="00B43352" w:rsidRPr="00165403" w:rsidRDefault="004158E9" w:rsidP="00165403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 xml:space="preserve">Conector RJ-45 fêmea integrado à </w:t>
      </w:r>
      <w:proofErr w:type="spellStart"/>
      <w:r w:rsidRPr="00165403">
        <w:rPr>
          <w:rFonts w:ascii="Arial" w:hAnsi="Arial" w:cs="Arial"/>
          <w:bCs/>
          <w:sz w:val="24"/>
          <w:szCs w:val="24"/>
        </w:rPr>
        <w:t>placa-mãe</w:t>
      </w:r>
      <w:proofErr w:type="spellEnd"/>
      <w:r w:rsidRPr="00165403">
        <w:rPr>
          <w:rFonts w:ascii="Arial" w:hAnsi="Arial" w:cs="Arial"/>
          <w:bCs/>
          <w:sz w:val="24"/>
          <w:szCs w:val="24"/>
        </w:rPr>
        <w:t xml:space="preserve">.  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 xml:space="preserve">Interface de rede Wireless (sem fio), com Suporte as especificações IEEE 802.11 a/b/g/n/ac; 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Interface Bluetooth padrão 4.0, ou superior;</w:t>
      </w:r>
    </w:p>
    <w:p w:rsidR="00B43352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 xml:space="preserve">Todas as interfaces citadas devem ser integradas ao notebook ofertado, ou </w:t>
      </w:r>
      <w:proofErr w:type="spellStart"/>
      <w:r w:rsidRPr="00165403">
        <w:rPr>
          <w:rFonts w:ascii="Arial" w:hAnsi="Arial" w:cs="Arial"/>
          <w:bCs/>
          <w:sz w:val="24"/>
          <w:szCs w:val="24"/>
        </w:rPr>
        <w:t>slotadas</w:t>
      </w:r>
      <w:proofErr w:type="spellEnd"/>
      <w:r w:rsidRPr="00165403">
        <w:rPr>
          <w:rFonts w:ascii="Arial" w:hAnsi="Arial" w:cs="Arial"/>
          <w:bCs/>
          <w:sz w:val="24"/>
          <w:szCs w:val="24"/>
        </w:rPr>
        <w:t xml:space="preserve"> em padrão M.2 Card, não aceito uso de adaptadores para atingir a quantidade de interfaces solicitadas.</w:t>
      </w:r>
    </w:p>
    <w:p w:rsidR="00165403" w:rsidRPr="00165403" w:rsidRDefault="00165403" w:rsidP="00165403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ALIMENTAÇÃO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 xml:space="preserve">Bateria de Lítion Íon ou Polímero de Lítion, capacidade mínima de 45Wh; </w:t>
      </w:r>
    </w:p>
    <w:p w:rsid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Fonte de alimentação externa, devendo ser do mesmo fabricante do notebook, com tensão de entrada bivolt automático (110/220 VAC), dimensionada para suportar a configuração do notebook ofertado. O cabo de força deverá possuir, no mínimo, 1,8 (um virgula oito) metros e deve estar de acordo com a exigência com a norma do INMETRO NBR 14136</w:t>
      </w:r>
      <w:r w:rsidR="00165403">
        <w:rPr>
          <w:rFonts w:ascii="Arial" w:hAnsi="Arial" w:cs="Arial"/>
          <w:bCs/>
          <w:sz w:val="24"/>
          <w:szCs w:val="24"/>
        </w:rPr>
        <w:t>.</w:t>
      </w:r>
    </w:p>
    <w:p w:rsidR="00165403" w:rsidRPr="00165403" w:rsidRDefault="00165403" w:rsidP="00165403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MOUSE</w:t>
      </w:r>
    </w:p>
    <w:p w:rsidR="00B43352" w:rsidRPr="00165403" w:rsidRDefault="004158E9" w:rsidP="00165403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165403">
        <w:rPr>
          <w:rFonts w:ascii="Arial" w:hAnsi="Arial" w:cs="Arial"/>
          <w:bCs/>
          <w:sz w:val="24"/>
          <w:szCs w:val="24"/>
        </w:rPr>
        <w:t>O notebook deverá possuir TouchPad com tecnologia Multi Touch;</w:t>
      </w: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TECLADO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teclado padrão ABNT II, com teclas e botões adicionais e configuráveis/específicos;</w:t>
      </w:r>
    </w:p>
    <w:p w:rsidR="00B43352" w:rsidRPr="00A42AEB" w:rsidRDefault="004158E9" w:rsidP="00A42AEB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Ativar e desativar a placa de rede sem fio por botão específico ou combinação de tecla de função;</w:t>
      </w:r>
    </w:p>
    <w:p w:rsidR="00B43352" w:rsidRPr="00A42AEB" w:rsidRDefault="004158E9" w:rsidP="00A42AEB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Função Mute, Aumentar ou Diminuir Volume, por botões específicos ou combinação de tecla de funções.</w:t>
      </w:r>
    </w:p>
    <w:p w:rsidR="00B43352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A impressão sobre as teclas deverá ser do tipo permanente, não podendo apresentar desgastes por abrasão ou por uso prolongado;</w:t>
      </w:r>
    </w:p>
    <w:p w:rsidR="00A42AEB" w:rsidRPr="00A42AEB" w:rsidRDefault="00A42AEB" w:rsidP="00A42AEB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D012D4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4158E9">
        <w:rPr>
          <w:rFonts w:ascii="Arial" w:hAnsi="Arial" w:cs="Arial"/>
          <w:b/>
          <w:bCs/>
          <w:sz w:val="24"/>
          <w:szCs w:val="24"/>
        </w:rPr>
        <w:t>EGURANÇA</w:t>
      </w:r>
    </w:p>
    <w:p w:rsid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 xml:space="preserve">O gabinete deverá possuir um local para fixação de trava do tipo “Security lock” ou "Kesington lock"; </w:t>
      </w:r>
    </w:p>
    <w:p w:rsidR="00A42AEB" w:rsidRPr="00A42AEB" w:rsidRDefault="00A42AEB" w:rsidP="00A42AEB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D012D4" w:rsidRPr="00D012D4" w:rsidRDefault="00D012D4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 w:rsidRPr="00D012D4">
        <w:rPr>
          <w:rFonts w:ascii="Arial" w:hAnsi="Arial" w:cs="Arial"/>
          <w:b/>
          <w:bCs/>
          <w:sz w:val="24"/>
          <w:szCs w:val="24"/>
        </w:rPr>
        <w:t>SUITE</w:t>
      </w:r>
      <w:r w:rsidR="00A42A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12D4">
        <w:rPr>
          <w:rFonts w:ascii="Arial" w:hAnsi="Arial" w:cs="Arial"/>
          <w:b/>
          <w:bCs/>
          <w:sz w:val="24"/>
          <w:szCs w:val="24"/>
        </w:rPr>
        <w:t>DE ESCRITÓRIO</w:t>
      </w:r>
    </w:p>
    <w:p w:rsidR="00DC3E20" w:rsidRPr="005E60BB" w:rsidRDefault="00DC3E20" w:rsidP="00DC3E20">
      <w:pPr>
        <w:numPr>
          <w:ilvl w:val="1"/>
          <w:numId w:val="1"/>
        </w:numPr>
        <w:spacing w:after="120"/>
        <w:ind w:right="-1422"/>
        <w:jc w:val="both"/>
        <w:rPr>
          <w:rFonts w:ascii="Arial" w:hAnsi="Arial" w:cs="Arial"/>
          <w:sz w:val="24"/>
          <w:szCs w:val="24"/>
        </w:rPr>
      </w:pPr>
      <w:r w:rsidRPr="005E60BB">
        <w:rPr>
          <w:rFonts w:ascii="Arial" w:hAnsi="Arial" w:cs="Arial"/>
          <w:sz w:val="24"/>
          <w:szCs w:val="24"/>
        </w:rPr>
        <w:t>Microsoft Office Home And Business 2016, licença de uso, no idioma português Brasil.</w:t>
      </w: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>SISTEMA OPERACIONAL</w:t>
      </w:r>
    </w:p>
    <w:p w:rsidR="00B43352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 xml:space="preserve">O notebook ofertado deverá ser licenciado e entregue com o Sistema Operacional Microsoft Windows 10 Professional, ou superior, em sua versão 64 bits, pré-instalado e em idioma nativo Português BR. </w:t>
      </w:r>
    </w:p>
    <w:p w:rsidR="00A42AEB" w:rsidRPr="00A42AEB" w:rsidRDefault="00A42AEB" w:rsidP="00A42AEB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A42AEB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COMPROVAÇÕES TÉCNICAS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modelo do equipamento ofertado deverá constar no Microsoft Windows Catalog. A comprovação da compatibilidade será efetuada pela apresentação do documento Windows Certified Products List emitido especificamente para o modelo no sistema operacional ofertado, em https://sysdev.microsoft.com/pt-BR/hardware/lpl/;</w:t>
      </w:r>
    </w:p>
    <w:p w:rsidR="00B43352" w:rsidRDefault="004158E9" w:rsidP="00A42AEB">
      <w:pPr>
        <w:numPr>
          <w:ilvl w:val="1"/>
          <w:numId w:val="1"/>
        </w:numPr>
        <w:ind w:left="850" w:right="-1423" w:hanging="493"/>
        <w:jc w:val="both"/>
      </w:pPr>
      <w:r w:rsidRPr="00A42AEB">
        <w:rPr>
          <w:rFonts w:ascii="Arial" w:hAnsi="Arial" w:cs="Arial"/>
          <w:bCs/>
          <w:sz w:val="24"/>
          <w:szCs w:val="24"/>
        </w:rPr>
        <w:t>O modelo ofertado deve possuir certificação EPEAT GOLD (comprovado através do link</w:t>
      </w:r>
      <w:r>
        <w:rPr>
          <w:rFonts w:ascii="Arial" w:hAnsi="Arial" w:cs="Arial"/>
          <w:sz w:val="24"/>
          <w:szCs w:val="24"/>
        </w:rPr>
        <w:t xml:space="preserve"> </w:t>
      </w:r>
      <w:hyperlink r:id="rId9">
        <w:r>
          <w:rPr>
            <w:rStyle w:val="InternetLink"/>
            <w:rFonts w:ascii="Arial" w:hAnsi="Arial" w:cs="Arial"/>
            <w:sz w:val="24"/>
            <w:szCs w:val="24"/>
          </w:rPr>
          <w:t>www.EPEAT.net</w:t>
        </w:r>
      </w:hyperlink>
      <w:r>
        <w:rPr>
          <w:rFonts w:ascii="Arial" w:hAnsi="Arial" w:cs="Arial"/>
          <w:sz w:val="24"/>
          <w:szCs w:val="24"/>
        </w:rPr>
        <w:t>);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fabricante deve possuir sistema de gestão ambiental conforme norma ISO 14001;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modelo do equipamento ofertado deverá estar em conformidade com a Portaria INMETRO número 170. A comprovação deverá ser efetuada mediante apresentação do certificado emitido por laboratório credenciado ao INMETRO que atestem, conforme regulamentação específica, a adequação dos seguintes requisitos:</w:t>
      </w:r>
    </w:p>
    <w:p w:rsidR="00B43352" w:rsidRPr="00A42AEB" w:rsidRDefault="004158E9" w:rsidP="00A42AEB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Segurança para o usuário e instalações;</w:t>
      </w:r>
    </w:p>
    <w:p w:rsidR="00B43352" w:rsidRPr="00A42AEB" w:rsidRDefault="004158E9" w:rsidP="00A42AEB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Compatibilidade eletromagnética;</w:t>
      </w:r>
    </w:p>
    <w:p w:rsidR="00B43352" w:rsidRPr="00A42AEB" w:rsidRDefault="004158E9" w:rsidP="00A42AEB">
      <w:pPr>
        <w:numPr>
          <w:ilvl w:val="2"/>
          <w:numId w:val="1"/>
        </w:numPr>
        <w:ind w:right="-142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Eficiência Energética;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modelo do equipamento ofertado deverá possuir certificado com a diretiva RoHS (RestrictionofHazardousSubstances), comprovado através de documento emitido por órgão credenciado pelo INMETRO;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modelo de notebook ofertado deve pertencer à linha corporativa, não sendo aceitos notebooks destinados a público residencial, para comprovação o fabricante deverá emitir uma declaração ou apresentar termo, em original e direcionado ao Edital, o qual, indique que o modelo de notebook ofertado foi produzido para o mercado corporativo;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 xml:space="preserve">Os notebooks ofertados devem ser novos e de primeiro uso, sem utilização de qualquer tipo de componente ou acessório recondicionado, e ainda, para comprovação o licitante deverá apresentar um termo do fabricante do notebook, </w:t>
      </w:r>
      <w:r w:rsidRPr="00A42AEB">
        <w:rPr>
          <w:rFonts w:ascii="Arial" w:hAnsi="Arial" w:cs="Arial"/>
          <w:bCs/>
          <w:sz w:val="24"/>
          <w:szCs w:val="24"/>
        </w:rPr>
        <w:lastRenderedPageBreak/>
        <w:t>direcionado ao Edital, comprovando as condições aqui solicitadas estão cientes e sendo atendidas;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Apresentar certificação ou documento do notebook ofertado que comprove compatibilidade com a norma IEC 60950 e IEC 61000, ou equivalente emitida pelo INMETRO;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fabricante do notebook ofertado deverá constar na lista de produtos habilitados para o padrão DMI 2.0, ou superior, para a comprovação técnica de compatibilidade com as especificações DMI, o fabricante deverá constar como Board ou Leadership o que será conferido por meio de acesso ao site da DMTF (Distributed Management Task Force), no endereço: http://www.dmtf.org</w:t>
      </w:r>
    </w:p>
    <w:p w:rsidR="00B43352" w:rsidRDefault="00B43352" w:rsidP="001C6DD7">
      <w:pPr>
        <w:ind w:right="-1422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DIVERSOS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Peso máximo de 1,8 Kg com bateria;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Deverá ser apresentado prospecto com as características técnicas dos componentes do modelo de notebook ofertado, através de documentação oficial do fabricante, tais como: placa principal, processador, memória, interfaces de rede, fonte de alimentação, unidade de armazenamento, touchpad, teclado e vídeo, incluindo as especificações, e outros elementos que de forma inequívoca identifiquem e comprovem as configurações cotadas, possíveis expansões e upgrades, através de certificados, manuais técnicos, folders e demais literaturas técnicas editadas pelo fabricante. Serão aceitas cópias das especificações obtidas nos sites dos fabricantes na Internet, em que constem o respectivo endereço eletrônico. A escolha do material a ser utilizado fica a critério da empresa licitante;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Todos os notebooks a serem entregues deverão ser idênticos, ou seja, todos os componentes externos e internos de mesmos modelos e marca conforme informados na Proposta Comercial. Caso o componente não mais se encontre disponível no mercado, admitem-se substitutos com qualidade e características idênticas ou superiores da mesma marca, mediante a apresentação declaração técnica pelo fabricante;</w:t>
      </w:r>
    </w:p>
    <w:p w:rsidR="00B43352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As unidades dos notebooks deverão ser entregues devidamente acondicionadas em embalagens individuais adequadas, que utilizem preferencialmente materiais recicláveis, de forma a garantir a máxima proteção durante o transporte e a armazenagem</w:t>
      </w:r>
      <w:r w:rsidR="00A42AEB">
        <w:rPr>
          <w:rFonts w:ascii="Arial" w:hAnsi="Arial" w:cs="Arial"/>
          <w:bCs/>
          <w:sz w:val="24"/>
          <w:szCs w:val="24"/>
        </w:rPr>
        <w:t>;</w:t>
      </w:r>
    </w:p>
    <w:p w:rsidR="00A42AEB" w:rsidRPr="00A42AEB" w:rsidRDefault="00A42AEB" w:rsidP="00A42AEB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MALETA PARA TRANSPORTE</w:t>
      </w:r>
    </w:p>
    <w:p w:rsidR="00B43352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 xml:space="preserve">Deverá vir acompanhado de mochila ou maleta fabricada em couro, nylon ou poliéster específica para transporte do equipamento ofertado. </w:t>
      </w:r>
    </w:p>
    <w:p w:rsidR="00A42AEB" w:rsidRPr="00A42AEB" w:rsidRDefault="00A42AEB" w:rsidP="00A42AEB">
      <w:pPr>
        <w:ind w:left="850" w:right="-1423"/>
        <w:jc w:val="both"/>
        <w:rPr>
          <w:rFonts w:ascii="Arial" w:hAnsi="Arial" w:cs="Arial"/>
          <w:bCs/>
          <w:sz w:val="24"/>
          <w:szCs w:val="24"/>
        </w:rPr>
      </w:pPr>
    </w:p>
    <w:p w:rsidR="00B43352" w:rsidRDefault="004158E9" w:rsidP="001C6DD7">
      <w:pPr>
        <w:numPr>
          <w:ilvl w:val="0"/>
          <w:numId w:val="1"/>
        </w:numPr>
        <w:shd w:val="clear" w:color="auto" w:fill="D9D9D9" w:themeFill="background1" w:themeFillShade="D9"/>
        <w:ind w:right="-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GARANTIA E SUPORTE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A garantia de funcionamento será pelo período de 36 (trinta e seis) meses, incluindo a bateria, na modalidade on-site, no local de uso do equipamento, contada a partir da emissão do termo de recebimento definitivo dos equipamentos;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atendimento técnico deverá acontecer em até 48 (quarenta e oito) horas após abertura do chamado e a conclusão completa do reparo deverá ocorrer no máximo até 96 (noventa e seis) horas</w:t>
      </w:r>
      <w:r w:rsidR="00C11CEA" w:rsidRPr="00A42AEB">
        <w:rPr>
          <w:rFonts w:ascii="Arial" w:hAnsi="Arial" w:cs="Arial"/>
          <w:bCs/>
          <w:sz w:val="24"/>
          <w:szCs w:val="24"/>
        </w:rPr>
        <w:t>.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Caso o defeito ocorrido necessite da retirada do equipamento por um prazo superior a 96 (noventa e seis) horas, a empresa fornecedora do equipamento deverá providenciar outro equipamento que substitua o atual em uso até devolução definitiva do equipamento retirado para conserto;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lastRenderedPageBreak/>
        <w:t>Para o notebook ofertado, em caso de necessidade, durante todo o período da garantia, de troca da unidade de armazenamento (HDD ou SSD) por falha, esta unidade com problema deverá ficar em posse do contratante, isto, por medida de segurança e confidencialidade de informações, e ainda, a troca dessa unidade de armazenamento com problema deverá ser realizada no local onde o notebook encontra-se instalado, sendo vetado, em qualquer hipótese, o envio dessa unidade pelos correios ou por outros meios de entrega;</w:t>
      </w:r>
    </w:p>
    <w:p w:rsidR="00B43352" w:rsidRPr="00A42AEB" w:rsidRDefault="004158E9" w:rsidP="00A42AEB">
      <w:pPr>
        <w:numPr>
          <w:ilvl w:val="1"/>
          <w:numId w:val="1"/>
        </w:numPr>
        <w:ind w:left="850" w:right="-1423" w:hanging="493"/>
        <w:jc w:val="both"/>
        <w:rPr>
          <w:rFonts w:ascii="Arial" w:hAnsi="Arial" w:cs="Arial"/>
          <w:bCs/>
          <w:sz w:val="24"/>
          <w:szCs w:val="24"/>
        </w:rPr>
      </w:pPr>
      <w:r w:rsidRPr="00A42AEB">
        <w:rPr>
          <w:rFonts w:ascii="Arial" w:hAnsi="Arial" w:cs="Arial"/>
          <w:bCs/>
          <w:sz w:val="24"/>
          <w:szCs w:val="24"/>
        </w:rPr>
        <w:t>O fabricante do notebook ofertado, deve disponibilizar uma central telefônica para abertura de chamados técnicos, através de ligação gratuita "0800" para suporte e atendimento técnico, bem como, possuir site na internet, com acesso público, contendo a disponibilização de manuais, drivers, firmwares e todas as atualizações existentes, relativas ao notebook ofertado.</w:t>
      </w:r>
    </w:p>
    <w:sectPr w:rsidR="00B43352" w:rsidRPr="00A42AEB">
      <w:headerReference w:type="default" r:id="rId10"/>
      <w:footerReference w:type="default" r:id="rId11"/>
      <w:pgSz w:w="11906" w:h="16838"/>
      <w:pgMar w:top="624" w:right="2551" w:bottom="284" w:left="851" w:header="567" w:footer="8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F5" w:rsidRDefault="00E674F5">
      <w:r>
        <w:separator/>
      </w:r>
    </w:p>
  </w:endnote>
  <w:endnote w:type="continuationSeparator" w:id="0">
    <w:p w:rsidR="00E674F5" w:rsidRDefault="00E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52" w:rsidRDefault="004158E9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742CDB85">
              <wp:simplePos x="0" y="0"/>
              <wp:positionH relativeFrom="column">
                <wp:posOffset>133350</wp:posOffset>
              </wp:positionH>
              <wp:positionV relativeFrom="paragraph">
                <wp:posOffset>-29210</wp:posOffset>
              </wp:positionV>
              <wp:extent cx="6477635" cy="14605"/>
              <wp:effectExtent l="0" t="0" r="0" b="0"/>
              <wp:wrapNone/>
              <wp:docPr id="5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120" cy="1404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.5pt,-2.85pt" to="520.45pt,-1.8pt" ID="Line 7" stroked="t" style="position:absolute" wp14:anchorId="742CDB85">
              <v:stroke color="black" weight="19080" joinstyle="round" endcap="flat"/>
              <v:fill o:detectmouseclick="t" on="false"/>
            </v:line>
          </w:pict>
        </mc:Fallback>
      </mc:AlternateContent>
    </w:r>
    <w:r>
      <w:t xml:space="preserve">Av. João Batista Parra, 465 - Enseada do </w:t>
    </w:r>
    <w:proofErr w:type="spellStart"/>
    <w:r>
      <w:t>Suá</w:t>
    </w:r>
    <w:proofErr w:type="spellEnd"/>
    <w:r>
      <w:t xml:space="preserve"> - CEP: 29050-925 - </w:t>
    </w:r>
    <w:proofErr w:type="spellStart"/>
    <w:r>
      <w:t>Vitória-ES</w:t>
    </w:r>
    <w:proofErr w:type="spellEnd"/>
    <w:r>
      <w:t xml:space="preserve"> - Tel.: (27) 3636-7166 - Fax: (27) 3636-7155</w:t>
    </w:r>
  </w:p>
  <w:p w:rsidR="00B43352" w:rsidRDefault="00DC3E20">
    <w:pPr>
      <w:pStyle w:val="Rodap"/>
      <w:jc w:val="center"/>
    </w:pPr>
    <w:hyperlink r:id="rId1">
      <w:r w:rsidR="004158E9">
        <w:rPr>
          <w:rStyle w:val="InternetLink"/>
        </w:rPr>
        <w:t>www.prodest.es.gov.br</w:t>
      </w:r>
    </w:hyperlink>
  </w:p>
  <w:p w:rsidR="00B43352" w:rsidRDefault="00B43352">
    <w:pPr>
      <w:pStyle w:val="Rodap"/>
      <w:rPr>
        <w:rFonts w:ascii="Arial" w:hAnsi="Arial"/>
        <w:b/>
        <w:sz w:val="12"/>
      </w:rPr>
    </w:pPr>
  </w:p>
  <w:p w:rsidR="00B43352" w:rsidRDefault="004158E9">
    <w:pPr>
      <w:pStyle w:val="Rodap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F5" w:rsidRDefault="00E674F5">
      <w:r>
        <w:separator/>
      </w:r>
    </w:p>
  </w:footnote>
  <w:footnote w:type="continuationSeparator" w:id="0">
    <w:p w:rsidR="00E674F5" w:rsidRDefault="00E6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52" w:rsidRDefault="004158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9E16AC3">
              <wp:simplePos x="0" y="0"/>
              <wp:positionH relativeFrom="column">
                <wp:posOffset>539750</wp:posOffset>
              </wp:positionH>
              <wp:positionV relativeFrom="paragraph">
                <wp:posOffset>99695</wp:posOffset>
              </wp:positionV>
              <wp:extent cx="4910455" cy="56197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9680" cy="56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3352" w:rsidRDefault="004158E9">
                          <w:pPr>
                            <w:pStyle w:val="FrameContents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Governo do Estado do Espírito Santo</w:t>
                          </w:r>
                        </w:p>
                        <w:p w:rsidR="00B43352" w:rsidRDefault="004158E9">
                          <w:pPr>
                            <w:pStyle w:val="FrameContents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Secretaria de Estado de Gestão e Recursos Humanos – SEGER</w:t>
                          </w:r>
                        </w:p>
                        <w:p w:rsidR="00B43352" w:rsidRDefault="004158E9">
                          <w:pPr>
                            <w:pStyle w:val="FrameContents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Instituto de Tecnologia da Informação e Comunicação do Estado do Espírito Santo </w:t>
                          </w:r>
                        </w:p>
                        <w:p w:rsidR="00B43352" w:rsidRDefault="00B43352">
                          <w:pPr>
                            <w:pStyle w:val="FrameContents"/>
                            <w:rPr>
                              <w:rFonts w:ascii="Arial" w:hAnsi="Arial" w:cs="Arial"/>
                            </w:rPr>
                          </w:pPr>
                        </w:p>
                        <w:p w:rsidR="00B43352" w:rsidRDefault="00B43352">
                          <w:pPr>
                            <w:pStyle w:val="FrameContents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16AC3" id="Text Box 3" o:spid="_x0000_s1026" style="position:absolute;margin-left:42.5pt;margin-top:7.85pt;width:386.65pt;height:44.2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" stroked="f">
              <v:textbox>
                <w:txbxContent>
                  <w:p w:rsidR="00B43352" w:rsidRDefault="004158E9">
                    <w:pPr>
                      <w:pStyle w:val="FrameContents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Governo do Estado do Espírito Santo</w:t>
                    </w:r>
                  </w:p>
                  <w:p w:rsidR="00B43352" w:rsidRDefault="004158E9">
                    <w:pPr>
                      <w:pStyle w:val="FrameContents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Secretaria de Estado de Gestão e Recursos Humanos – SEGER</w:t>
                    </w:r>
                  </w:p>
                  <w:p w:rsidR="00B43352" w:rsidRDefault="004158E9">
                    <w:pPr>
                      <w:pStyle w:val="FrameContents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Instituto de Tecnologia da Informação e Comunicação do Estado do Espírito Santo </w:t>
                    </w:r>
                  </w:p>
                  <w:p w:rsidR="00B43352" w:rsidRDefault="00B43352">
                    <w:pPr>
                      <w:pStyle w:val="FrameContents"/>
                      <w:rPr>
                        <w:rFonts w:ascii="Arial" w:hAnsi="Arial" w:cs="Arial"/>
                      </w:rPr>
                    </w:pPr>
                  </w:p>
                  <w:p w:rsidR="00B43352" w:rsidRDefault="00B43352">
                    <w:pPr>
                      <w:pStyle w:val="FrameContents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5080" distL="114300" distR="118110" simplePos="0" relativeHeight="19" behindDoc="1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-9525</wp:posOffset>
          </wp:positionV>
          <wp:extent cx="548640" cy="680720"/>
          <wp:effectExtent l="0" t="0" r="0" b="0"/>
          <wp:wrapNone/>
          <wp:docPr id="3" name="Imagem 62" descr="brasa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2" descr="brasao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3190" simplePos="0" relativeHeight="25" behindDoc="1" locked="0" layoutInCell="1" allowOverlap="1">
          <wp:simplePos x="0" y="0"/>
          <wp:positionH relativeFrom="column">
            <wp:posOffset>5273675</wp:posOffset>
          </wp:positionH>
          <wp:positionV relativeFrom="paragraph">
            <wp:posOffset>-14605</wp:posOffset>
          </wp:positionV>
          <wp:extent cx="1209675" cy="571500"/>
          <wp:effectExtent l="0" t="0" r="0" b="0"/>
          <wp:wrapNone/>
          <wp:docPr id="4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3352" w:rsidRDefault="00B43352">
    <w:pPr>
      <w:pStyle w:val="Cabealho"/>
    </w:pPr>
  </w:p>
  <w:p w:rsidR="00B43352" w:rsidRDefault="00B43352">
    <w:pPr>
      <w:pStyle w:val="Cabealho"/>
    </w:pPr>
  </w:p>
  <w:p w:rsidR="00B43352" w:rsidRDefault="00B43352">
    <w:pPr>
      <w:pStyle w:val="Cabealho"/>
    </w:pPr>
  </w:p>
  <w:p w:rsidR="00B43352" w:rsidRDefault="00B433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66BD"/>
    <w:multiLevelType w:val="multilevel"/>
    <w:tmpl w:val="4B3A46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strike w:val="0"/>
        <w:dstrike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ED09B9"/>
    <w:multiLevelType w:val="multilevel"/>
    <w:tmpl w:val="9814B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412488B"/>
    <w:multiLevelType w:val="multilevel"/>
    <w:tmpl w:val="C30E81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strike w:val="0"/>
        <w:dstrike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964D57"/>
    <w:multiLevelType w:val="multilevel"/>
    <w:tmpl w:val="31BA14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4F773B2"/>
    <w:multiLevelType w:val="multilevel"/>
    <w:tmpl w:val="8BD87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52"/>
    <w:rsid w:val="00165403"/>
    <w:rsid w:val="001C6DD7"/>
    <w:rsid w:val="001E1DDF"/>
    <w:rsid w:val="0030012B"/>
    <w:rsid w:val="0036161F"/>
    <w:rsid w:val="004158E9"/>
    <w:rsid w:val="00565F4B"/>
    <w:rsid w:val="0057524E"/>
    <w:rsid w:val="00755DCC"/>
    <w:rsid w:val="008B1327"/>
    <w:rsid w:val="00960DBB"/>
    <w:rsid w:val="00A42AEB"/>
    <w:rsid w:val="00AA3BD0"/>
    <w:rsid w:val="00B43352"/>
    <w:rsid w:val="00BD1268"/>
    <w:rsid w:val="00C03E64"/>
    <w:rsid w:val="00C108F8"/>
    <w:rsid w:val="00C11CEA"/>
    <w:rsid w:val="00C15868"/>
    <w:rsid w:val="00D012D4"/>
    <w:rsid w:val="00DC3E20"/>
    <w:rsid w:val="00E34D5D"/>
    <w:rsid w:val="00E674F5"/>
    <w:rsid w:val="00EF5F77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CECC9-2FB0-4C61-A786-DD7FAB1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sid w:val="00601CE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01CEC"/>
  </w:style>
  <w:style w:type="character" w:customStyle="1" w:styleId="AssuntodocomentrioChar">
    <w:name w:val="Assunto do comentário Char"/>
    <w:basedOn w:val="TextodecomentrioChar"/>
    <w:link w:val="Assuntodocomentrio"/>
    <w:qFormat/>
    <w:rsid w:val="00601CEC"/>
    <w:rPr>
      <w:b/>
      <w:bCs/>
    </w:rPr>
  </w:style>
  <w:style w:type="character" w:customStyle="1" w:styleId="TextodebaloChar">
    <w:name w:val="Texto de balão Char"/>
    <w:basedOn w:val="Fontepargpadro"/>
    <w:link w:val="Textodebalo"/>
    <w:qFormat/>
    <w:rsid w:val="00601CEC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225089"/>
  </w:style>
  <w:style w:type="character" w:styleId="TextodoEspaoReservado">
    <w:name w:val="Placeholder Text"/>
    <w:basedOn w:val="Fontepargpadro"/>
    <w:uiPriority w:val="99"/>
    <w:semiHidden/>
    <w:qFormat/>
    <w:rsid w:val="006F6627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61CA9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qFormat/>
    <w:rsid w:val="005B6F8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B6F8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character" w:customStyle="1" w:styleId="ListLabel8">
    <w:name w:val="ListLabel 8"/>
    <w:qFormat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9">
    <w:name w:val="ListLabel 9"/>
    <w:qFormat/>
    <w:rPr>
      <w:rFonts w:ascii="Arial" w:hAnsi="Arial"/>
      <w:b/>
      <w:color w:val="00000A"/>
      <w:sz w:val="24"/>
    </w:rPr>
  </w:style>
  <w:style w:type="character" w:customStyle="1" w:styleId="ListLabel10">
    <w:name w:val="ListLabel 10"/>
    <w:qFormat/>
    <w:rPr>
      <w:rFonts w:ascii="Arial" w:hAnsi="Arial"/>
      <w:b/>
      <w:sz w:val="24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  <w:color w:val="00000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26">
    <w:name w:val="ListLabel 26"/>
    <w:qFormat/>
    <w:rPr>
      <w:b/>
      <w:color w:val="00000A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  <w:strike w:val="0"/>
      <w:dstrike w:val="0"/>
      <w:color w:val="00000A"/>
    </w:rPr>
  </w:style>
  <w:style w:type="character" w:customStyle="1" w:styleId="ListLabel33">
    <w:name w:val="ListLabel 33"/>
    <w:qFormat/>
    <w:rPr>
      <w:b/>
      <w:color w:val="00000A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  <w:color w:val="00000A"/>
    </w:rPr>
  </w:style>
  <w:style w:type="character" w:customStyle="1" w:styleId="ListLabel45">
    <w:name w:val="ListLabel 45"/>
    <w:qFormat/>
    <w:rPr>
      <w:b/>
      <w:color w:val="00000A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87EFD"/>
    <w:pPr>
      <w:suppressAutoHyphens/>
      <w:ind w:firstLine="1416"/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link w:val="PargrafodaListaChar"/>
    <w:uiPriority w:val="34"/>
    <w:qFormat/>
    <w:rsid w:val="00A95A1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qFormat/>
    <w:rsid w:val="00601CEC"/>
  </w:style>
  <w:style w:type="paragraph" w:styleId="Assuntodocomentrio">
    <w:name w:val="annotation subject"/>
    <w:basedOn w:val="Textodecomentrio"/>
    <w:link w:val="AssuntodocomentrioChar"/>
    <w:qFormat/>
    <w:rsid w:val="00601CEC"/>
    <w:rPr>
      <w:b/>
      <w:bCs/>
    </w:rPr>
  </w:style>
  <w:style w:type="paragraph" w:styleId="Textodebalo">
    <w:name w:val="Balloon Text"/>
    <w:basedOn w:val="Normal"/>
    <w:link w:val="TextodebaloChar"/>
    <w:qFormat/>
    <w:rsid w:val="00601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768E1"/>
    <w:pPr>
      <w:spacing w:beforeAutospacing="1" w:afterAutospacing="1"/>
    </w:pPr>
    <w:rPr>
      <w:rFonts w:eastAsiaTheme="minorHAnsi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B6F8A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6F8A"/>
    <w:pPr>
      <w:spacing w:after="12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Reviso">
    <w:name w:val="Revision"/>
    <w:uiPriority w:val="99"/>
    <w:semiHidden/>
    <w:qFormat/>
    <w:rsid w:val="001C4DC1"/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rsid w:val="0008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EAT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est.e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059A-730C-4261-BE00-F611F942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P00290</vt:lpstr>
    </vt:vector>
  </TitlesOfParts>
  <Company>PRODEST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P00290</dc:title>
  <dc:subject>PAPEL TIMBRADO</dc:subject>
  <dc:creator>Sidney Sessa</dc:creator>
  <dc:description/>
  <cp:lastModifiedBy>Sidney Sessa</cp:lastModifiedBy>
  <cp:revision>3</cp:revision>
  <cp:lastPrinted>2007-04-18T17:40:00Z</cp:lastPrinted>
  <dcterms:created xsi:type="dcterms:W3CDTF">2018-08-17T19:35:00Z</dcterms:created>
  <dcterms:modified xsi:type="dcterms:W3CDTF">2018-08-17T19:37:00Z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PRODEST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GTPRO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